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PROCESSO ADMINISTRATIVO   59/2023 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DISPENSA DE LICITAÇÃO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14 de dezembro de 2023 as 14:00 horas ate 19 de dezembro de 2023, às 14:00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para a aquisição de ma</w:t>
      </w:r>
      <w:r>
        <w:rPr>
          <w:rFonts w:cs="Arial" w:ascii="Arial" w:hAnsi="Arial"/>
          <w:color w:val="000000"/>
          <w:sz w:val="24"/>
          <w:szCs w:val="24"/>
        </w:rPr>
        <w:t>t</w:t>
      </w:r>
      <w:r>
        <w:rPr>
          <w:rFonts w:cs="Arial" w:ascii="Arial" w:hAnsi="Arial"/>
          <w:color w:val="000000"/>
          <w:sz w:val="24"/>
          <w:szCs w:val="24"/>
        </w:rPr>
        <w:t>eriais para pintura do interior do prédio da Câmara Municipal,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spacing w:lineRule="auto" w:line="252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52"/>
        <w:ind w:left="426" w:right="0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1.1. </w:t>
      </w:r>
    </w:p>
    <w:tbl>
      <w:tblPr>
        <w:tblW w:w="100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5"/>
        <w:gridCol w:w="7641"/>
        <w:gridCol w:w="1334"/>
      </w:tblGrid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látex acrílico branco, lata com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de fita crepe para pintura, 48mm x 50mt, rolo com 3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Bobina de lona plástica, para pintura, cor preta, medindo 4x100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Gesso para acabamento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Lixa 100 para massa corrida 225x45 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Massa corrida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07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epóxi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08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Fundo wash primer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09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Aguá rás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Thiner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Esmalte sintético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 lã de carneiro, 23 cm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pintura, 23cm, anti gotas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Pincel latex 03 polegadas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Espátula lisa, em inox, 120mm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</w:tbl>
    <w:p>
      <w:pPr>
        <w:pStyle w:val="Normal"/>
        <w:widowControl w:val="false"/>
        <w:spacing w:lineRule="auto" w:line="252"/>
        <w:ind w:left="426" w:right="0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</w:rPr>
        <w:t xml:space="preserve">AQUISIÇÃO DE MATERIAIS, </w:t>
      </w:r>
      <w:r>
        <w:rPr>
          <w:rFonts w:cs="Arial" w:ascii="Arial" w:hAnsi="Arial"/>
          <w:b w:val="false"/>
          <w:bCs w:val="false"/>
          <w:color w:val="000000"/>
        </w:rPr>
        <w:t>conforme descrito, com materiais tipo premium,</w:t>
      </w:r>
      <w:r>
        <w:rPr>
          <w:rFonts w:cs="Arial" w:ascii="Arial" w:hAnsi="Arial"/>
          <w:color w:val="000000"/>
        </w:rPr>
        <w:t xml:space="preserve"> para pintura interna da parte inferior e hall da escada que liga o subsolo ao Plenário, incluindo o teto e paredes da galeria ali constante, totalizando 812,3 m² (metro quadrado) por demão de pintura, sendo necessário a realização de 2 (duas) demão, o que totalizará 1.624,6 m² (metro quadrado) de pintura ao final, nessas medidas se incluirá os tetos da parte inferior somente, além da correção de pequenas imperfeições, rachaduras, trincas e furos que não demandem serviço de alvenaria, pintura das ferragens da escada do Plenário e porta de saída que termina na garagem, porta de acesso da recepção e tubulações de rede que foram recentemente alocadas, ainda a aplicação de massa e pintura nas paredes revestidas com azulejos antigos, totalizando 70 m</w:t>
      </w:r>
      <w:r>
        <w:rPr>
          <w:rFonts w:cs="Arial" w:ascii="Arial" w:hAnsi="Arial"/>
          <w:color w:val="000000"/>
          <w:vertAlign w:val="superscript"/>
        </w:rPr>
        <w:t>2</w:t>
      </w:r>
      <w:r>
        <w:rPr>
          <w:rFonts w:cs="Arial" w:ascii="Arial" w:hAnsi="Arial"/>
          <w:color w:val="000000"/>
        </w:rPr>
        <w:t xml:space="preserve"> (metros quadrados), medida que já se encontra inclusa na acima descrita. A mão de obra será adquirida pelo processo administrativo 58/2023.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 material devera ser entregue, em ate 15 dias, podendo ser cancelado em caso de não atendimento aos prazos.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Após a entrega, o vencedor apresentará nota fiscal, para liquidação e pagamento da despesa, mediante ordem bancaria creditada em conta corrente indicada pela contratada, em até 15 dias corridos.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52"/>
        <w:ind w:left="426" w:right="0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1.1. </w:t>
      </w:r>
    </w:p>
    <w:tbl>
      <w:tblPr>
        <w:tblW w:w="100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5"/>
        <w:gridCol w:w="7641"/>
        <w:gridCol w:w="1334"/>
      </w:tblGrid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látex acrílico branco, lata com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de fita crepe para pintura, 48mm x 50mt, rolo com 3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Bobina de lona plástica, para pintura, cor preta, medindo 4x100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Gesso para acabamento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Lixa 100 para massa corrida 225x45 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Massa corrida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07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epóxi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08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Fundo wash primer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09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Aguá rás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Thiner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Esmalte sintético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 lã de carneiro, 23 cm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pintura, 23cm, anti gotas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Pincel latex 03 polegadas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Espátula lisa, em inox, 120mm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</w:tbl>
    <w:p>
      <w:pPr>
        <w:pStyle w:val="Normal"/>
        <w:widowControl w:val="false"/>
        <w:spacing w:lineRule="auto" w:line="252"/>
        <w:ind w:left="426" w:right="0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</w:rPr>
        <w:t>AQUISIÇÃO DE MATERIAIS</w:t>
      </w:r>
      <w:r>
        <w:rPr>
          <w:rFonts w:cs="Arial" w:ascii="Arial" w:hAnsi="Arial"/>
          <w:color w:val="000000"/>
        </w:rPr>
        <w:t xml:space="preserve"> para, pintura interna da parte inferior e hall da escada que liga o subsolo ao Plenário, incluindo o teto e paredes da galeria ali constante, totalizando 812,3 m² (metro quadrado) por demão de pintura, sendo necessário a realização de 2 (duas) demão, o que totalizará 1.624,6 m² (metro quadrado) de pintura ao final, nessas medidas se incluirá os tetos da parte inferior somente, além da correção de pequenas imperfeições, rachaduras, trincas e furos que não demandem serviço de alvenaria, pintura das ferragens da escada do Plenário e porta de saída que termina na garagem, porta de acesso da recepção e tubulações de rede que foram recentemente alocadas, ainda a aplicação de massa e pintura nas paredes revestidas com azulejos antigos, totalizando 70 m</w:t>
      </w:r>
      <w:r>
        <w:rPr>
          <w:rFonts w:cs="Arial" w:ascii="Arial" w:hAnsi="Arial"/>
          <w:color w:val="000000"/>
          <w:vertAlign w:val="superscript"/>
        </w:rPr>
        <w:t>2</w:t>
      </w:r>
      <w:r>
        <w:rPr>
          <w:rFonts w:cs="Arial" w:ascii="Arial" w:hAnsi="Arial"/>
          <w:color w:val="000000"/>
        </w:rPr>
        <w:t xml:space="preserve"> (metros quadrados), medida que já se encontra inclusa na acima descrita. A mão de obra será adquirida pelo processo administrativo 58/2023.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______/2023,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ADMINISTRATIVO 59/2023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DE LICITAÇÃO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RECURSOS: 01.01.01 - 031.0001.2001 – 3.3.90.30.16 – Material para manutenção e conservação de bens imóveis.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</w:t>
      </w:r>
    </w:p>
    <w:p>
      <w:pPr>
        <w:pStyle w:val="Normal"/>
        <w:spacing w:lineRule="auto" w:line="252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52"/>
        <w:ind w:left="426" w:right="0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1.1. </w:t>
      </w:r>
    </w:p>
    <w:tbl>
      <w:tblPr>
        <w:tblW w:w="100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5"/>
        <w:gridCol w:w="7641"/>
        <w:gridCol w:w="1334"/>
      </w:tblGrid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látex acrílico branco, lata com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de fita crepe para pintura, 48mm x 50mt, rolo com 3 metros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Bobina de lona plástica, para pintura, cor preta, medindo 4x100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Gesso para acabamento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Lixa 100 para massa corrida 225x45 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Massa corrida 18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07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Tinta epóxi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08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Fundo wash primer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09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Aguá rás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Thiner 5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Esmalte sintético branco 3,6 litros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03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 lã de carneiro, 23 cm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Rolo para pintura, 23cm, anti gotas com cabo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Pincel latex 03 polegadas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04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76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  <w:shd w:fill="FFFFFF" w:val="clear"/>
              </w:rPr>
              <w:t>Espátula lisa, em inox, 120mm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 w:before="0" w:after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</w:tr>
    </w:tbl>
    <w:p>
      <w:pPr>
        <w:pStyle w:val="Normal"/>
        <w:widowControl w:val="false"/>
        <w:spacing w:lineRule="auto" w:line="252"/>
        <w:ind w:left="426" w:right="0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</w:rPr>
        <w:t>AQUISIÇÃO DE MATERIAIS</w:t>
      </w:r>
      <w:r>
        <w:rPr>
          <w:rFonts w:cs="Arial" w:ascii="Arial" w:hAnsi="Arial"/>
          <w:color w:val="000000"/>
        </w:rPr>
        <w:t xml:space="preserve"> para, pintura interna da parte inferior e hall da escada que liga o subsolo ao Plenário, incluindo o teto e paredes da galeria ali constante, totalizando 812,3 m² (metro quadrado) por demão de pintura, sendo necessário a realização de 2 (duas) demão, o que totalizará 1.624,6 m² (metro quadrado) de pintura ao final, nessas medidas se incluirá os tetos da parte inferior somente, além da correção de pequenas imperfeições, rachaduras, trincas e furos que não demandem serviço de alvenaria, pintura das ferragens da escada do Plenário e porta de saída que termina na garagem, porta de acesso da recepção e tubulações de rede que foram recentemente alocadas, ainda a aplicação de massa e pintura nas paredes revestidas com azulejos antigos, totalizando 70 m</w:t>
      </w:r>
      <w:r>
        <w:rPr>
          <w:rFonts w:cs="Arial" w:ascii="Arial" w:hAnsi="Arial"/>
          <w:color w:val="000000"/>
          <w:vertAlign w:val="superscript"/>
        </w:rPr>
        <w:t>2</w:t>
      </w:r>
      <w:r>
        <w:rPr>
          <w:rFonts w:cs="Arial" w:ascii="Arial" w:hAnsi="Arial"/>
          <w:color w:val="000000"/>
        </w:rPr>
        <w:t xml:space="preserve"> (metros quadrados), medida que já se encontra inclusa na acima descrita. A mão de obra será adquirida pelo processo administrativo 58/2023.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 em sua totalidade, em até 15 dias da assinatura desta ordem de serviços,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será finalizada com a entrega do serviço e pagamento do objeto.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2023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LibreOffice/7.3.1.3$Windows_X86_64 LibreOffice_project/a69ca51ded25f3eefd52d7bf9a5fad8c90b87951</Application>
  <AppVersion>15.0000</AppVersion>
  <Pages>9</Pages>
  <Words>1631</Words>
  <Characters>8585</Characters>
  <CharactersWithSpaces>10003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Neiva Neves</dc:creator>
  <dc:description/>
  <dc:language>pt-BR</dc:language>
  <cp:lastModifiedBy/>
  <dcterms:modified xsi:type="dcterms:W3CDTF">2023-12-14T13:24:29Z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