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PROCESSO ADMINISTRATIVO   07/2024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DISPENSA DE LICITAÇÃO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 apresentação de propostas se dará entre os dias 08 de janeiro de 2024 as 10:00 horas ate 11 de janeiro de 2024, às 10:00 horas. Maiores informações e apresentação de propostas pelos e-mails: </w:t>
      </w:r>
      <w:hyperlink r:id="rId2">
        <w:r>
          <w:rPr>
            <w:rStyle w:val="LinkdaInternet"/>
            <w:rFonts w:cs="Arial" w:ascii="Arial" w:hAnsi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cs="Arial" w:ascii="Arial" w:hAnsi="Arial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e </w:t>
      </w:r>
      <w:hyperlink r:id="rId3">
        <w:r>
          <w:rPr>
            <w:rStyle w:val="LinkdaInternet"/>
            <w:rFonts w:cs="Arial" w:ascii="Arial" w:hAnsi="Arial"/>
            <w:sz w:val="24"/>
            <w:szCs w:val="24"/>
          </w:rPr>
          <w:t>camara@camaracharqueada.sp.gov.br</w:t>
        </w:r>
      </w:hyperlink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01. PREÂMBULO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Câmara Municipal de Charqueada, sediada a Avenida Italo Lorandi, nº 500, Centro, Charqueada/SP, faz saber que se encontra aberto processo administrativo para aquisição de água mineral e gás GLP, conforme descrito no objeto, por Dispensa de Licitação, nos termos do art. 75, inciso II, da lei 14.133/2021.</w:t>
      </w:r>
    </w:p>
    <w:p>
      <w:pPr>
        <w:pStyle w:val="Normal"/>
        <w:ind w:left="426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02. OBJETO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Pretende-se que esta Câmara Municipal promover a aquisição de água mineral, gás GLP e copos de água e café, conforme termo de referência, nas seguintes quantidades: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1000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86"/>
        <w:gridCol w:w="6390"/>
        <w:gridCol w:w="1123"/>
        <w:gridCol w:w="1604"/>
      </w:tblGrid>
      <w:tr>
        <w:trPr>
          <w:trHeight w:val="285" w:hRule="atLeast"/>
        </w:trPr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Unid.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6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ÁGUA MINERAL – GALÃO 10 LITROS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200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GALÕES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6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ÁGUA MINERAL – GARRAFAS DE 500/ML (C0M GÁS), FARDO COM 12 UNIDADES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250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FARDOS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03</w:t>
            </w:r>
          </w:p>
        </w:tc>
        <w:tc>
          <w:tcPr>
            <w:tcW w:w="6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ÁGUA MINERAL – GARRAFAS DE 500/ML (SEM GÁS), FARDO COM 12 UNIDADES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250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FARDOS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04</w:t>
            </w:r>
          </w:p>
        </w:tc>
        <w:tc>
          <w:tcPr>
            <w:tcW w:w="6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COPO DESCARTÁVEL DE 200 ML EMBALAGEM COM 100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40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FARDOS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05</w:t>
            </w:r>
          </w:p>
        </w:tc>
        <w:tc>
          <w:tcPr>
            <w:tcW w:w="6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Copo descartável para café 50 ml embalagem com 100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40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FARDOS</w:t>
            </w:r>
          </w:p>
        </w:tc>
      </w:tr>
      <w:tr>
        <w:trPr>
          <w:trHeight w:val="225" w:hRule="atLeast"/>
        </w:trPr>
        <w:tc>
          <w:tcPr>
            <w:tcW w:w="8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06</w:t>
            </w:r>
          </w:p>
        </w:tc>
        <w:tc>
          <w:tcPr>
            <w:tcW w:w="63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Gás GLP 13 quilos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16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</w:tr>
    </w:tbl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03. PROPOSTA DE PREÇOS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04. DA REGULARIDADE FISCAL, SOCIAL E TRABALHISTA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Inscrição no cadastro nacional de pessoa jurídica;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Certificado de regularidade do FGTS;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apenados e de impedimentos de contratos/licitação;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débitos trabalhistas e;</w:t>
      </w:r>
    </w:p>
    <w:p>
      <w:pPr>
        <w:pStyle w:val="Ttulo1"/>
        <w:numPr>
          <w:ilvl w:val="0"/>
          <w:numId w:val="1"/>
        </w:numPr>
        <w:ind w:left="851" w:hanging="36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Certidão de débitos relativos a créditos tributários federais e à dívida ativa da União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6. DOS SERVIÇOS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Os produtos deverão ser entregues a pedido e conforme necessidade da Câmara, em até 2 (duas) horas.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7. DA FISCALIZAÇÃO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8. DO PAGAMENTO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 pagamento ocorrera em ate 05 dias uteis a partir da apresentação da nota fiscal, após a realização de cada entrega solicitada..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9. DAS PENALIDADES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Poderá ter o contrato cancelado nos seguintes casos: 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execução do objeto deste Termo de Referência, ou execução parcial ou em desacordo;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Recusa em honrar a proposta apresentada dentro do prazo estipulado.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10. CONDIÇÕES GERAIS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Caberá a contratada: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transferir a outrem, no todo ou em parte, o objeto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11. DO FORO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12.DOS ANEXOS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São anexos deste ato convocatório: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Objeto (Anexo I);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Ordem de Serviços (anexo II).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ANEXO I</w:t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OBJETO</w:t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b/>
          <w:b/>
          <w:sz w:val="24"/>
          <w:szCs w:val="24"/>
        </w:rPr>
      </w:pPr>
      <w:r>
        <w:rPr>
          <w:rFonts w:cs="Tahoma" w:ascii="Bookman Old Style" w:hAnsi="Bookman Old Style"/>
          <w:b/>
          <w:sz w:val="24"/>
          <w:szCs w:val="24"/>
        </w:rPr>
        <w:t>TERMO DE REFERENCIA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Empresa: ____________________________________________________________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CNPJ: 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Endereço: ____________________________________________________________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Telefone (____) _______________________________</w:t>
      </w:r>
    </w:p>
    <w:p>
      <w:pPr>
        <w:pStyle w:val="Ttulo1"/>
        <w:numPr>
          <w:ilvl w:val="0"/>
          <w:numId w:val="0"/>
        </w:numPr>
        <w:pBdr>
          <w:bottom w:val="double" w:sz="6" w:space="1" w:color="000000"/>
        </w:pBdr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lang w:eastAsia="ar-SA"/>
        </w:rPr>
      </w:pPr>
      <w:r>
        <w:rPr>
          <w:lang w:eastAsia="ar-SA"/>
        </w:rPr>
      </w:r>
    </w:p>
    <w:p>
      <w:pPr>
        <w:pStyle w:val="Normal"/>
        <w:jc w:val="center"/>
        <w:rPr>
          <w:rFonts w:ascii="Bookman Old Style" w:hAnsi="Bookman Old Style"/>
          <w:b/>
          <w:b/>
          <w:sz w:val="24"/>
          <w:szCs w:val="24"/>
          <w:u w:val="single"/>
          <w:lang w:eastAsia="ar-SA"/>
        </w:rPr>
      </w:pPr>
      <w:r>
        <w:rPr>
          <w:rFonts w:ascii="Bookman Old Style" w:hAnsi="Bookman Old Style"/>
          <w:b/>
          <w:sz w:val="24"/>
          <w:szCs w:val="24"/>
          <w:u w:val="single"/>
          <w:lang w:eastAsia="ar-SA"/>
        </w:rPr>
        <w:t>COTAÇÃO</w:t>
      </w:r>
    </w:p>
    <w:p>
      <w:pPr>
        <w:pStyle w:val="Normal"/>
        <w:jc w:val="center"/>
        <w:rPr>
          <w:rFonts w:ascii="Bookman Old Style" w:hAnsi="Bookman Old Style"/>
          <w:sz w:val="24"/>
          <w:szCs w:val="24"/>
          <w:lang w:eastAsia="ar-SA"/>
        </w:rPr>
      </w:pPr>
      <w:r>
        <w:rPr>
          <w:rFonts w:ascii="Bookman Old Style" w:hAnsi="Bookman Old Style"/>
          <w:sz w:val="24"/>
          <w:szCs w:val="24"/>
          <w:lang w:eastAsia="ar-SA"/>
        </w:rPr>
      </w:r>
    </w:p>
    <w:tbl>
      <w:tblPr>
        <w:tblW w:w="1000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49"/>
        <w:gridCol w:w="4676"/>
        <w:gridCol w:w="821"/>
        <w:gridCol w:w="1174"/>
        <w:gridCol w:w="1232"/>
        <w:gridCol w:w="1451"/>
      </w:tblGrid>
      <w:tr>
        <w:trPr>
          <w:trHeight w:val="285" w:hRule="atLeast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Valor Total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ÁGUA MINERAL – GALÃO 10 LITROS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200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GALÕES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ÁGUA MINERAL – GARRAFAS DE 500/ML (C0M GÁS), FARDO COM 12 UNIDADES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250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FARDOS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03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ÁGUA MINERAL – GARRAFAS DE 500/ML (SEM GÁS), FARDO COM 12 UNIDADES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250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FARDOS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04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COPO DESCARTÁVEL DE 200 ML EMBALAGEM COM 100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40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FARDOS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05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Copo descartável para café 50 ml embalagem com 100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40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FARDOS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06</w:t>
            </w:r>
          </w:p>
        </w:tc>
        <w:tc>
          <w:tcPr>
            <w:tcW w:w="46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Gás GLP 13 quilos</w:t>
            </w:r>
          </w:p>
        </w:tc>
        <w:tc>
          <w:tcPr>
            <w:tcW w:w="8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23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  <w:tc>
          <w:tcPr>
            <w:tcW w:w="14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color w:val="000000"/>
          <w:sz w:val="20"/>
          <w:szCs w:val="20"/>
        </w:rPr>
        <w:t>1 – DOS FORNECIMENTOS</w:t>
      </w:r>
    </w:p>
    <w:p>
      <w:pPr>
        <w:pStyle w:val="BodyTextIndent3"/>
        <w:ind w:hanging="0"/>
        <w:rPr>
          <w:rFonts w:ascii="Bookman Old Style" w:hAnsi="Bookman Old Style"/>
          <w:b w:val="false"/>
          <w:b w:val="false"/>
          <w:sz w:val="20"/>
        </w:rPr>
      </w:pPr>
      <w:r>
        <w:rPr>
          <w:rFonts w:ascii="Bookman Old Style" w:hAnsi="Bookman Old Style"/>
          <w:b w:val="false"/>
          <w:sz w:val="20"/>
        </w:rPr>
        <w:t xml:space="preserve">           </w:t>
      </w:r>
      <w:r>
        <w:rPr>
          <w:rFonts w:ascii="Bookman Old Style" w:hAnsi="Bookman Old Style"/>
          <w:b w:val="false"/>
          <w:sz w:val="20"/>
        </w:rPr>
        <w:t>1.1. A empresa vencedora será responsável pela entrega do material/produto, com no mínimo, 80% (oitenta por cento) de seu tempo de validade e/ou vida útil dos mesmos, ainda em vigor, por sua conta e risco, de segunda a sexta-feira na Câmara Municipal, conforme Ordem de Fornecimento.</w:t>
      </w:r>
    </w:p>
    <w:p>
      <w:pPr>
        <w:pStyle w:val="Normal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color w:val="000000"/>
          <w:sz w:val="20"/>
          <w:szCs w:val="20"/>
        </w:rPr>
        <w:tab/>
        <w:t xml:space="preserve">1.2. Entrega parcelada nos meses de janeiro a dezembro/2024, conforme as necessidades da Câmara. </w:t>
      </w:r>
    </w:p>
    <w:p>
      <w:pPr>
        <w:pStyle w:val="Normal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>1.3. As quantidades são aproximadas / estimadas, podendo ser alteradas de acordo com a necessidade da Câmara; e a Câmara, não se obriga em adquirir sua totalidade, o fazendo de acordo com o desenvolvimento das atividades e necessidades.</w:t>
      </w:r>
    </w:p>
    <w:p>
      <w:pPr>
        <w:pStyle w:val="Normal"/>
        <w:ind w:firstLine="709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color w:val="000000"/>
          <w:sz w:val="20"/>
          <w:szCs w:val="20"/>
        </w:rPr>
      </w:r>
    </w:p>
    <w:p>
      <w:pPr>
        <w:pStyle w:val="Normal"/>
        <w:ind w:firstLine="709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 xml:space="preserve">1.4. </w:t>
      </w:r>
      <w:r>
        <w:rPr>
          <w:rFonts w:cs="Arial" w:ascii="Bookman Old Style" w:hAnsi="Bookman Old Style"/>
          <w:color w:val="000000"/>
          <w:sz w:val="20"/>
          <w:szCs w:val="20"/>
        </w:rPr>
        <w:t>A empresa vencedora deverá obedecer às seguintes exigências:</w:t>
      </w:r>
    </w:p>
    <w:p>
      <w:pPr>
        <w:pStyle w:val="Normal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ab/>
      </w:r>
      <w:r>
        <w:rPr>
          <w:rFonts w:cs="Arial" w:ascii="Bookman Old Style" w:hAnsi="Bookman Old Style"/>
          <w:color w:val="000000"/>
          <w:sz w:val="20"/>
          <w:szCs w:val="20"/>
        </w:rPr>
        <w:t>- entregar os produtos considerados de primeira qualidade.</w:t>
      </w:r>
    </w:p>
    <w:p>
      <w:pPr>
        <w:pStyle w:val="Normal"/>
        <w:ind w:firstLine="708"/>
        <w:jc w:val="both"/>
        <w:rPr>
          <w:rFonts w:ascii="Bookman Old Style" w:hAnsi="Bookman Old Style" w:cs="Arial"/>
          <w:b/>
          <w:b/>
          <w:color w:val="000000"/>
          <w:sz w:val="20"/>
          <w:szCs w:val="20"/>
        </w:rPr>
      </w:pPr>
      <w:r>
        <w:rPr>
          <w:rFonts w:cs="Arial" w:ascii="Bookman Old Style" w:hAnsi="Bookman Old Style"/>
          <w:b/>
          <w:color w:val="000000"/>
          <w:sz w:val="20"/>
          <w:szCs w:val="20"/>
        </w:rPr>
        <w:t>- entregar os produtos com as características organolépticas de boa qualidade (textura, cor, cheiro e sabor próprio).</w:t>
      </w:r>
    </w:p>
    <w:p>
      <w:pPr>
        <w:pStyle w:val="Normal"/>
        <w:keepLines/>
        <w:ind w:firstLine="708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>1.5. Dar prioridade aos pedidos, tendo em vista problemas que possam surgir, como a falta dos materiais.</w:t>
      </w:r>
    </w:p>
    <w:p>
      <w:pPr>
        <w:pStyle w:val="Normal"/>
        <w:keepLines/>
        <w:ind w:firstLine="708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>1.6. Seguir programação da Câmara, quanto à data, horário, local, quantidade e tipo dos produtos a serem entregues.</w:t>
      </w:r>
    </w:p>
    <w:p>
      <w:pPr>
        <w:pStyle w:val="Normal"/>
        <w:keepLines/>
        <w:ind w:firstLine="708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>1.7. Fazer as entregas nos locais mencionados na Ordem de Fornecimento.</w:t>
      </w:r>
    </w:p>
    <w:p>
      <w:pPr>
        <w:pStyle w:val="Normal"/>
        <w:keepLines/>
        <w:ind w:firstLine="708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>1.8. As entregas deverão ser efetuadas em até 24 horas após a emissão da Ordem de Fornecimento.</w:t>
      </w:r>
    </w:p>
    <w:p>
      <w:pPr>
        <w:pStyle w:val="Normal"/>
        <w:keepLines/>
        <w:ind w:firstLine="708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>1.9. Efetuar as entregas utilizando somente veículos adequados.</w:t>
      </w:r>
    </w:p>
    <w:p>
      <w:pPr>
        <w:pStyle w:val="Normal"/>
        <w:keepLines/>
        <w:ind w:firstLine="708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>1.10. Os entregadores deverão estar devidamente uniformizados e com identificação da empresa.</w:t>
      </w:r>
    </w:p>
    <w:p>
      <w:pPr>
        <w:pStyle w:val="Normal"/>
        <w:keepLines/>
        <w:ind w:firstLine="708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 xml:space="preserve">1.11. </w:t>
      </w:r>
      <w:r>
        <w:rPr>
          <w:rFonts w:cs="Arial" w:ascii="Bookman Old Style" w:hAnsi="Bookman Old Style"/>
          <w:color w:val="000000"/>
          <w:sz w:val="20"/>
          <w:szCs w:val="20"/>
        </w:rPr>
        <w:t>Ficam obrigadas a emitir nota fiscal eletrônica – Nf-e.</w:t>
      </w:r>
    </w:p>
    <w:p>
      <w:pPr>
        <w:pStyle w:val="Normal"/>
        <w:keepLines/>
        <w:ind w:firstLine="708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cs="Arial" w:ascii="Bookman Old Style" w:hAnsi="Bookman Old Style"/>
          <w:color w:val="000000"/>
          <w:sz w:val="20"/>
          <w:szCs w:val="20"/>
        </w:rPr>
        <w:t>1.12. A empresa deverá apresentar a pesquisa de preços em até 5 (cinco) dias úteis, a contar-se-á do recebimento deste anexo.</w:t>
      </w:r>
    </w:p>
    <w:p>
      <w:pPr>
        <w:pStyle w:val="Normal"/>
        <w:keepLines/>
        <w:ind w:firstLine="708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</w:r>
    </w:p>
    <w:p>
      <w:pPr>
        <w:pStyle w:val="Normal"/>
        <w:keepLines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Data _____/_____/_______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Assinatura do Responsável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426" w:hanging="426"/>
        <w:jc w:val="lef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______/2024, de ____de______________de_____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PROCESSO ADMINISTRATIVO 07/2024</w:t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DISPENSA DE LICITAÇÃO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RECURSOS: </w:t>
      </w:r>
      <w:r>
        <w:rPr>
          <w:rFonts w:cs="Tahoma" w:ascii="Tahoma" w:hAnsi="Tahoma"/>
          <w:b/>
          <w:color w:val="000000"/>
          <w:sz w:val="28"/>
          <w:szCs w:val="22"/>
        </w:rPr>
        <w:t>01.01-01.031.0001-2001-3.3.90.30.21 - MATERIAL DE COPA E COZINHA</w:t>
      </w:r>
    </w:p>
    <w:p>
      <w:pPr>
        <w:pStyle w:val="Normal"/>
        <w:jc w:val="both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ind w:left="426" w:hanging="426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cs="Arial" w:ascii="Arial" w:hAnsi="Arial"/>
          <w:color w:val="000000"/>
          <w:sz w:val="24"/>
          <w:szCs w:val="24"/>
        </w:rPr>
        <w:t xml:space="preserve">, com sede à Avenida Ítalo Lorandi, nº 500, Jardim Marussig, nesta cidade de Charqueada, Estado de São Paulo, CEP 13.515-000, inscrita no CNPJ sob nº 01.044.179/0001-41, neste ato devidamente representado por sua Presidente, a </w:t>
      </w:r>
      <w:r>
        <w:rPr>
          <w:rFonts w:cs="Arial" w:ascii="Arial" w:hAnsi="Arial"/>
          <w:b/>
          <w:bCs/>
          <w:color w:val="000000"/>
          <w:sz w:val="24"/>
          <w:szCs w:val="24"/>
        </w:rPr>
        <w:t>Sra. MARIA JOSÉ DA SILVA</w:t>
      </w:r>
      <w:r>
        <w:rPr>
          <w:rFonts w:cs="Arial" w:ascii="Arial" w:hAnsi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CONTRATADA: ______________________</w:t>
      </w:r>
      <w:r>
        <w:rPr>
          <w:rFonts w:cs="Arial" w:ascii="Arial" w:hAnsi="Arial"/>
          <w:color w:val="000000"/>
          <w:sz w:val="24"/>
          <w:szCs w:val="24"/>
        </w:rPr>
        <w:t>, CNPJ Nº ___________, inscrição estadual nº __________, telefone ______, e-mail _______, estabelecida à ______, nº ____, na cidade _____, Estado _______, devidamente representada na forma do contrato social (ou pelo Sr/Srª ______)_____________________).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1.1 Pretende-se que esta Câmara Municipal promover a aquisição de água mineral, gás GLP e copos de água e café, conforme termo de referência</w:t>
      </w:r>
    </w:p>
    <w:p>
      <w:pPr>
        <w:pStyle w:val="Normal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2. PRAZO DE ENTREGA E FISCALIZAÇÃO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feita, conforme necessidade e solicitação da Câmara, devendo ser entregue em até duas horas.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3. DO VALOR E CONDIÇÕES DE PAGAMENTO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3.1 O valor integral desta ordem de serviços é de R$ ______________________.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4. DA VIGÊNCIA DA ORDEM DE SERVIÇO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4.1 A ordem de serviço iniciará sua vigência a partir da data de assinatura e  terá validade durante o ano de 2024.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5. CONDIÇÕES GERAIS E PERMANENTES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Charqueada ____ de _____________ de 2023</w:t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MARIA JOSÉ DA SILVA</w:t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Presidente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 (representante legal)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1 ________________________________________;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2 ________________________________________.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spacing w:before="0" w:after="160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5e4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77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77a8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77a83"/>
    <w:pPr>
      <w:spacing w:before="0" w:after="160"/>
      <w:ind w:left="720" w:hanging="0"/>
      <w:contextualSpacing/>
    </w:pPr>
    <w:rPr/>
  </w:style>
  <w:style w:type="paragraph" w:styleId="BodyTextIndent3">
    <w:name w:val="Body Text Indent 3"/>
    <w:basedOn w:val="Normal"/>
    <w:qFormat/>
    <w:pPr>
      <w:keepLines/>
      <w:spacing w:lineRule="auto" w:line="240" w:before="0" w:after="0"/>
      <w:ind w:firstLine="709"/>
      <w:jc w:val="both"/>
    </w:pPr>
    <w:rPr>
      <w:rFonts w:ascii="Times New Roman" w:hAnsi="Times New Roman" w:eastAsia="Times New Roman"/>
      <w:b/>
      <w:sz w:val="24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amaracharqueada.sp.gov.br" TargetMode="External"/><Relationship Id="rId3" Type="http://schemas.openxmlformats.org/officeDocument/2006/relationships/hyperlink" Target="mailto:camara@camaracharqueada.sp.gov.b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LibreOffice/7.3.1.3$Windows_X86_64 LibreOffice_project/a69ca51ded25f3eefd52d7bf9a5fad8c90b87951</Application>
  <AppVersion>15.0000</AppVersion>
  <Pages>8</Pages>
  <Words>1223</Words>
  <Characters>7051</Characters>
  <CharactersWithSpaces>8142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2023-06-21T14:10:00Z</dcterms:created>
  <dc:creator>Neiva Neves</dc:creator>
  <dc:description/>
  <dc:language>pt-BR</dc:language>
  <cp:lastModifiedBy/>
  <dcterms:modified xsi:type="dcterms:W3CDTF">2024-01-08T09:35:31Z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