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27421B8E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49CFBED8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46E563A0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17E54">
        <w:rPr>
          <w:rFonts w:ascii="Arial" w:hAnsi="Arial" w:cs="Arial"/>
          <w:color w:val="000000"/>
          <w:sz w:val="24"/>
          <w:szCs w:val="24"/>
        </w:rPr>
        <w:t>23</w:t>
      </w:r>
      <w:r w:rsidR="00342B2A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342B2A">
        <w:rPr>
          <w:rFonts w:ascii="Arial" w:hAnsi="Arial" w:cs="Arial"/>
          <w:color w:val="000000"/>
          <w:sz w:val="24"/>
          <w:szCs w:val="24"/>
        </w:rPr>
        <w:t>2</w:t>
      </w:r>
      <w:r w:rsidR="00717E54">
        <w:rPr>
          <w:rFonts w:ascii="Arial" w:hAnsi="Arial" w:cs="Arial"/>
          <w:color w:val="000000"/>
          <w:sz w:val="24"/>
          <w:szCs w:val="24"/>
        </w:rPr>
        <w:t>8</w:t>
      </w:r>
      <w:r w:rsidR="007D7D16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0CE49504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7D7D16">
        <w:rPr>
          <w:rFonts w:ascii="Arial" w:hAnsi="Arial" w:cs="Arial"/>
          <w:sz w:val="24"/>
          <w:szCs w:val="24"/>
        </w:rPr>
        <w:t xml:space="preserve">contratação de serviço </w:t>
      </w:r>
      <w:r w:rsidR="00342B2A">
        <w:rPr>
          <w:rFonts w:ascii="Arial" w:hAnsi="Arial" w:cs="Arial"/>
          <w:sz w:val="24"/>
          <w:szCs w:val="24"/>
        </w:rPr>
        <w:t xml:space="preserve">fornecimento </w:t>
      </w:r>
      <w:r w:rsidR="00717E54">
        <w:rPr>
          <w:rFonts w:ascii="Arial" w:hAnsi="Arial" w:cs="Arial"/>
          <w:sz w:val="24"/>
          <w:szCs w:val="24"/>
        </w:rPr>
        <w:t>e instalação de persianas</w:t>
      </w:r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6706F030" w14:textId="5F4D9912" w:rsidR="00717E54" w:rsidRDefault="00717E54" w:rsidP="00717E54">
      <w:pPr>
        <w:spacing w:after="0" w:line="360" w:lineRule="exact"/>
        <w:jc w:val="both"/>
        <w:rPr>
          <w:rFonts w:ascii="Arial" w:hAnsi="Arial" w:cs="Arial"/>
          <w:color w:val="FF0000"/>
          <w:sz w:val="24"/>
          <w:szCs w:val="24"/>
        </w:rPr>
      </w:pPr>
      <w:r w:rsidRPr="00F16F61">
        <w:rPr>
          <w:rFonts w:ascii="Arial" w:hAnsi="Arial" w:cs="Arial"/>
          <w:color w:val="FF0000"/>
          <w:sz w:val="24"/>
          <w:szCs w:val="24"/>
        </w:rPr>
        <w:t>Pretende essa Câmara a contratação de contratação de empresa especializada para o fornecimento e instalação de persianas verticais modelo Blackout com bando de alumínio, conforme especificações técnicas, quantidades e locais definidos neste documento</w:t>
      </w:r>
      <w:r>
        <w:rPr>
          <w:rFonts w:ascii="Arial" w:hAnsi="Arial" w:cs="Arial"/>
          <w:color w:val="FF0000"/>
          <w:sz w:val="24"/>
          <w:szCs w:val="24"/>
        </w:rPr>
        <w:t xml:space="preserve"> e no termo de referencia.</w:t>
      </w:r>
    </w:p>
    <w:p w14:paraId="10396038" w14:textId="77777777" w:rsidR="00717E54" w:rsidRDefault="00717E54" w:rsidP="00717E54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ESPECIFICAÇÕES TÉCNICAS</w:t>
      </w:r>
    </w:p>
    <w:p w14:paraId="042D04B6" w14:textId="77777777" w:rsidR="00717E54" w:rsidRPr="005E6657" w:rsidRDefault="00717E54" w:rsidP="00717E54">
      <w:r>
        <w:t>OBS: AS MEDIDAS FORAM REALIZADAS POR FUNCIONARIO DESTA CASA, POREM E RECOMENDADO A VISITA E MEDIÇÃO PROPRIA DA EMPRESA INTERESSADA. CASO DECIDA POR NAÕ REALIZA A EMPRESA SE RESPONSABILIZA POR EVENTUAIS DIFERENÇAS E AJUSTES.</w:t>
      </w:r>
    </w:p>
    <w:p w14:paraId="4E1A6EB7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Tipo: Persiana Vertical</w:t>
      </w:r>
    </w:p>
    <w:p w14:paraId="67164FF3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Modelo: Blackout</w:t>
      </w:r>
    </w:p>
    <w:p w14:paraId="5E060593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Cor: A definir com a contratada</w:t>
      </w:r>
    </w:p>
    <w:p w14:paraId="2810D29D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Acessórios: Com bando de alumínio</w:t>
      </w:r>
    </w:p>
    <w:p w14:paraId="286C8E54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lastRenderedPageBreak/>
        <w:t>• Medidas e quantidades:</w:t>
      </w:r>
    </w:p>
    <w:p w14:paraId="679CF651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0BA27E69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PLENÁRIO:</w:t>
      </w:r>
    </w:p>
    <w:p w14:paraId="73D834B8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2,10 x 1,95 m</w:t>
      </w:r>
    </w:p>
    <w:p w14:paraId="486B67FC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2,15 x 2,48 m</w:t>
      </w:r>
    </w:p>
    <w:p w14:paraId="5B81132D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2,20 x 2,43 m</w:t>
      </w:r>
    </w:p>
    <w:p w14:paraId="01C97D05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- 03 peças 2,20 x 1,95 m</w:t>
      </w:r>
    </w:p>
    <w:p w14:paraId="29CDC9DD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2,75 x 1,75 m</w:t>
      </w:r>
    </w:p>
    <w:p w14:paraId="56C5DABC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2,80 x 1,75 m</w:t>
      </w:r>
    </w:p>
    <w:p w14:paraId="7F6538A8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693B877B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COZINHA:</w:t>
      </w:r>
    </w:p>
    <w:p w14:paraId="2BC95CAA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1,10 x 1,50 m</w:t>
      </w:r>
    </w:p>
    <w:p w14:paraId="66F4BD92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561985BF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CORREDOR:</w:t>
      </w:r>
    </w:p>
    <w:p w14:paraId="2C2CC5F5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1,20 x 1,80 m</w:t>
      </w:r>
    </w:p>
    <w:p w14:paraId="4CB30C1D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0BE492A6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JURÍDICO:</w:t>
      </w:r>
    </w:p>
    <w:p w14:paraId="5ADAA32D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1,20 x 1,75 m</w:t>
      </w:r>
    </w:p>
    <w:p w14:paraId="10B2CA05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35FCDF09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RECURSOS HUMANOS:</w:t>
      </w:r>
    </w:p>
    <w:p w14:paraId="41051F1B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1,22 x 1,20 m</w:t>
      </w:r>
    </w:p>
    <w:p w14:paraId="7C87298B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1,35 x 2,76 m</w:t>
      </w:r>
    </w:p>
    <w:p w14:paraId="6851B86C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221CFC0D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RECEPÇÃO:</w:t>
      </w:r>
    </w:p>
    <w:p w14:paraId="4CFE3904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2,20 x 1,90 m</w:t>
      </w:r>
    </w:p>
    <w:p w14:paraId="4FDE346E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1A8E41F8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ASSESSORIA:</w:t>
      </w:r>
    </w:p>
    <w:p w14:paraId="5E85910C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1,20 x 1,80 m</w:t>
      </w:r>
    </w:p>
    <w:p w14:paraId="451A5DEA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1F91AAB5" w14:textId="77777777" w:rsidR="00717E54" w:rsidRPr="00F3663E" w:rsidRDefault="00717E54" w:rsidP="00717E54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lastRenderedPageBreak/>
        <w:t>SALA DE REUNIÃO:</w:t>
      </w:r>
    </w:p>
    <w:p w14:paraId="2DFA2E9F" w14:textId="3EF630E3" w:rsidR="00D85381" w:rsidRDefault="00717E54" w:rsidP="00717E54">
      <w:pPr>
        <w:spacing w:after="120"/>
      </w:pPr>
      <w:r w:rsidRPr="00F3663E">
        <w:rPr>
          <w:rFonts w:ascii="Arial" w:hAnsi="Arial" w:cs="Arial"/>
          <w:color w:val="FF0000"/>
          <w:sz w:val="24"/>
          <w:szCs w:val="24"/>
        </w:rPr>
        <w:t>- 02 peças 1,20 x 1,80 m</w:t>
      </w:r>
      <w:r w:rsidR="00342B2A">
        <w:rPr>
          <w:rFonts w:ascii="Arial" w:hAnsi="Arial" w:cs="Arial"/>
          <w:sz w:val="24"/>
          <w:szCs w:val="24"/>
        </w:rPr>
        <w:t>.</w:t>
      </w:r>
    </w:p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50A6A0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7D7D16">
        <w:rPr>
          <w:rFonts w:ascii="Arial" w:hAnsi="Arial" w:cs="Arial"/>
          <w:color w:val="000000"/>
          <w:sz w:val="24"/>
          <w:szCs w:val="24"/>
        </w:rPr>
        <w:t>serviços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serão </w:t>
      </w:r>
      <w:r w:rsidR="007D7D16">
        <w:rPr>
          <w:rFonts w:ascii="Arial" w:hAnsi="Arial" w:cs="Arial"/>
          <w:color w:val="000000"/>
          <w:sz w:val="24"/>
          <w:szCs w:val="24"/>
        </w:rPr>
        <w:t>feitos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36240AE" w14:textId="5E3FAE4E" w:rsidR="00F13922" w:rsidRPr="00717E54" w:rsidRDefault="00B729DE" w:rsidP="00B53A2A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7E54"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317296"/>
    <w:rsid w:val="00337FDF"/>
    <w:rsid w:val="00342B2A"/>
    <w:rsid w:val="0034734C"/>
    <w:rsid w:val="00385FB7"/>
    <w:rsid w:val="003B7695"/>
    <w:rsid w:val="00473299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16</cp:revision>
  <cp:lastPrinted>2025-07-16T13:20:00Z</cp:lastPrinted>
  <dcterms:created xsi:type="dcterms:W3CDTF">2025-01-21T15:32:00Z</dcterms:created>
  <dcterms:modified xsi:type="dcterms:W3CDTF">2025-07-23T12:42:00Z</dcterms:modified>
  <dc:language>pt-BR</dc:language>
</cp:coreProperties>
</file>