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09E8ADAF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137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5F5CCE54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AB47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137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5151673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500197">
        <w:rPr>
          <w:rFonts w:ascii="Arial" w:hAnsi="Arial" w:cs="Arial"/>
          <w:color w:val="000000"/>
          <w:sz w:val="24"/>
          <w:szCs w:val="24"/>
        </w:rPr>
        <w:t>12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AB470B">
        <w:rPr>
          <w:rFonts w:ascii="Arial" w:hAnsi="Arial" w:cs="Arial"/>
          <w:color w:val="000000"/>
          <w:sz w:val="24"/>
          <w:szCs w:val="24"/>
        </w:rPr>
        <w:t>1</w:t>
      </w:r>
      <w:r w:rsidR="001372FE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500197">
        <w:rPr>
          <w:rFonts w:ascii="Arial" w:hAnsi="Arial" w:cs="Arial"/>
          <w:color w:val="000000"/>
          <w:sz w:val="24"/>
          <w:szCs w:val="24"/>
        </w:rPr>
        <w:t>15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F13922">
        <w:rPr>
          <w:rFonts w:ascii="Arial" w:hAnsi="Arial" w:cs="Arial"/>
          <w:color w:val="000000"/>
          <w:sz w:val="24"/>
          <w:szCs w:val="24"/>
        </w:rPr>
        <w:t>1</w:t>
      </w:r>
      <w:r w:rsidR="001372FE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62EB7C4F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contratação </w:t>
      </w:r>
      <w:r w:rsidR="001372FE">
        <w:rPr>
          <w:rFonts w:ascii="Arial" w:hAnsi="Arial" w:cs="Arial"/>
          <w:sz w:val="24"/>
          <w:szCs w:val="24"/>
        </w:rPr>
        <w:t>empresa para fornecimento de mão de obra e material para manutenção corretiva de plataforma elevatória, conforme termo de referencia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4008DECD" w14:textId="77777777" w:rsidR="001372FE" w:rsidRDefault="001372FE" w:rsidP="001372FE">
      <w:pPr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ITENS DESCRITOS CONFORME MANUTENÇÃO PREVENTIVA</w:t>
      </w:r>
    </w:p>
    <w:tbl>
      <w:tblPr>
        <w:tblW w:w="81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7"/>
        <w:gridCol w:w="1408"/>
        <w:gridCol w:w="1408"/>
      </w:tblGrid>
      <w:tr w:rsidR="001372FE" w14:paraId="0D376067" w14:textId="77777777" w:rsidTr="00685EA7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F584593" w14:textId="77777777" w:rsidR="001372FE" w:rsidRDefault="001372FE" w:rsidP="00685E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871EFD7" w14:textId="77777777" w:rsidR="001372FE" w:rsidRDefault="001372FE" w:rsidP="00685E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60B0A55" w14:textId="77777777" w:rsidR="001372FE" w:rsidRDefault="001372FE" w:rsidP="00685E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8490E" w14:textId="77777777" w:rsidR="001372FE" w:rsidRDefault="001372FE" w:rsidP="00685E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UNIT.</w:t>
            </w:r>
          </w:p>
        </w:tc>
      </w:tr>
      <w:tr w:rsidR="001372FE" w14:paraId="38700DCC" w14:textId="77777777" w:rsidTr="00685EA7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79F961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60CD4B" w14:textId="77777777" w:rsidR="001372FE" w:rsidRDefault="001372FE" w:rsidP="00685EA7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MÃO DE OBRA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B05B8F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56853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1372FE" w14:paraId="4C988265" w14:textId="77777777" w:rsidTr="00685EA7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CE1630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36096E" w14:textId="77777777" w:rsidR="001372FE" w:rsidRDefault="001372FE" w:rsidP="00685EA7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BATERIA 12V 7AH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47A36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11466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1372FE" w14:paraId="042593F5" w14:textId="77777777" w:rsidTr="00685EA7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CF3868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3ADD8" w14:textId="77777777" w:rsidR="001372FE" w:rsidRDefault="001372FE" w:rsidP="00685EA7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OLEO PARA UNIDADE HIDRAULICA LITRO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211CEB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F6154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1372FE" w14:paraId="6EFE8CD6" w14:textId="77777777" w:rsidTr="00685EA7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A9D993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0C9F62" w14:textId="77777777" w:rsidR="001372FE" w:rsidRDefault="001372FE" w:rsidP="00685EA7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PERFIL METALICO METRO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4B81A4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940FA" w14:textId="77777777" w:rsidR="001372FE" w:rsidRDefault="001372FE" w:rsidP="00685EA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366DDBAA" w14:textId="77777777" w:rsidR="001372FE" w:rsidRDefault="001372FE" w:rsidP="001372FE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2F90CE38" w14:textId="77777777" w:rsidR="001372FE" w:rsidRDefault="001372FE" w:rsidP="001372FE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          VALOR TOTAL</w:t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  <w:t>___________________________________-</w:t>
      </w:r>
    </w:p>
    <w:p w14:paraId="6143FC6E" w14:textId="77777777" w:rsidR="001372FE" w:rsidRDefault="001372FE" w:rsidP="001372FE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lastRenderedPageBreak/>
        <w:t>A entrega dos produtos, juntamente com os serviços de instalação deverão ser feitos na Câmara de Charqueada, por equipe capacitada, uniformizada e com todos os equipamentos de segurança exigidos por lei.</w:t>
      </w:r>
    </w:p>
    <w:p w14:paraId="0837E9BF" w14:textId="77777777" w:rsidR="001372FE" w:rsidRDefault="001372FE" w:rsidP="001372FE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No valor deverão ser incluídos todos os impostos e encargos.</w:t>
      </w:r>
    </w:p>
    <w:p w14:paraId="640EF96F" w14:textId="77777777" w:rsidR="001372FE" w:rsidRDefault="001372FE" w:rsidP="001372FE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Visita Técnica recomendada, caso não seja realizada, a empresa se compromete a realizar os serviços conforme necessário.</w:t>
      </w:r>
    </w:p>
    <w:p w14:paraId="2D84083E" w14:textId="77777777" w:rsidR="001372FE" w:rsidRDefault="001372FE" w:rsidP="001372FE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Acompanha fotos do local. O serviço inclui toda a instalação elétrica necessária, serviço de embutir os itens nos moveis indicados, com finalização e acabamento de boa qualidade, além de criação de dois pontos extras de tomada para uso do equipamento de filmagem conforme foto em anexo.</w:t>
      </w:r>
    </w:p>
    <w:p w14:paraId="3D3D0219" w14:textId="77777777" w:rsidR="001372FE" w:rsidRDefault="001372FE" w:rsidP="001372FE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68864F2C" w14:textId="77777777" w:rsidR="001372FE" w:rsidRDefault="001372FE" w:rsidP="001372FE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3983FE0" w14:textId="77777777" w:rsidR="001372FE" w:rsidRDefault="001372FE" w:rsidP="001372FE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VALIDADE DA PROPOSTA 60 DIAS</w:t>
      </w:r>
    </w:p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5F5BCBA6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Os produtos deverão ser entregues em 15 dias,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6C38641A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o término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conferencia da entrega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2E7062C8" w14:textId="29938E4F" w:rsidR="0017679A" w:rsidRPr="001372FE" w:rsidRDefault="0017679A" w:rsidP="001372FE">
      <w:pPr>
        <w:spacing w:after="160" w:line="256" w:lineRule="auto"/>
        <w:ind w:left="414"/>
        <w:jc w:val="both"/>
        <w:rPr>
          <w:rFonts w:ascii="Arial" w:hAnsi="Arial" w:cs="Arial"/>
          <w:color w:val="000000"/>
          <w:sz w:val="24"/>
          <w:szCs w:val="24"/>
        </w:rPr>
      </w:pPr>
    </w:p>
    <w:p w14:paraId="236240AE" w14:textId="77777777" w:rsidR="00F13922" w:rsidRDefault="00F13922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372FE"/>
    <w:rsid w:val="00153D28"/>
    <w:rsid w:val="00157CA3"/>
    <w:rsid w:val="0017679A"/>
    <w:rsid w:val="001C61F0"/>
    <w:rsid w:val="002535B6"/>
    <w:rsid w:val="00317296"/>
    <w:rsid w:val="00337FDF"/>
    <w:rsid w:val="0034734C"/>
    <w:rsid w:val="00385FB7"/>
    <w:rsid w:val="003B7695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3715E"/>
    <w:rsid w:val="0076155C"/>
    <w:rsid w:val="0076762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8</cp:revision>
  <cp:lastPrinted>2025-01-08T16:11:00Z</cp:lastPrinted>
  <dcterms:created xsi:type="dcterms:W3CDTF">2025-01-21T15:32:00Z</dcterms:created>
  <dcterms:modified xsi:type="dcterms:W3CDTF">2025-05-12T14:28:00Z</dcterms:modified>
  <dc:language>pt-BR</dc:language>
</cp:coreProperties>
</file>